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90124F">
      <w:pPr>
        <w:pStyle w:val="Heading1"/>
      </w:pPr>
      <w:r>
        <w:fldChar w:fldCharType="begin"/>
      </w:r>
      <w:r>
        <w:instrText>HYPERLINK "https://internet.garant.ru/document/redirect/411257625/0"</w:instrText>
      </w:r>
      <w:r>
        <w:fldChar w:fldCharType="separate"/>
      </w:r>
      <w:r>
        <w:rPr>
          <w:rStyle w:val="a0"/>
          <w:b w:val="0"/>
          <w:bCs w:val="0"/>
        </w:rPr>
        <w:t xml:space="preserve">Постановление Правительства Пензенской области от 28 декабря 2024 г. N 1106-пП "О Территориальной программе государственных гарантий бесплатного оказания гражданам медицинской помощи на территории Пензенской области на 2025 год и на плановый период 2026 и </w:t>
      </w:r>
      <w:r>
        <w:rPr>
          <w:rStyle w:val="a0"/>
          <w:b w:val="0"/>
          <w:bCs w:val="0"/>
        </w:rPr>
        <w:t>2027 годов" (с изменениями и дополнениями)</w:t>
      </w:r>
      <w:r>
        <w:fldChar w:fldCharType="end"/>
      </w:r>
    </w:p>
    <w:p w:rsidR="00000000" w:rsidRDefault="0090124F">
      <w:pPr>
        <w:pStyle w:val="Heading1"/>
      </w:pPr>
      <w:hyperlink r:id="rId7" w:history="1">
        <w:r>
          <w:rPr>
            <w:rStyle w:val="a0"/>
            <w:b w:val="0"/>
            <w:bCs w:val="0"/>
          </w:rPr>
          <w:t>Территориальная программа государственных гарантий бесплатного оказания гражданам медицинской помощи на территории Пензенской области на 20</w:t>
        </w:r>
        <w:r>
          <w:rPr>
            <w:rStyle w:val="a0"/>
            <w:b w:val="0"/>
            <w:bCs w:val="0"/>
          </w:rPr>
          <w:t>25 год и на плановый период 2026 и 2027 годов</w:t>
        </w:r>
      </w:hyperlink>
    </w:p>
    <w:p w:rsidR="00000000" w:rsidRDefault="0090124F">
      <w:pPr>
        <w:pStyle w:val="Heading1"/>
      </w:pPr>
      <w:hyperlink r:id="rId8" w:history="1">
        <w:r>
          <w:rPr>
            <w:rStyle w:val="a0"/>
            <w:b w:val="0"/>
            <w:bCs w:val="0"/>
          </w:rPr>
          <w:t>5. Порядок и условия предоставления медицинской помощи, в том числе сроки ожидания медицинской помощи, оказываемой в плановой форме, в то</w:t>
        </w:r>
        <w:r>
          <w:rPr>
            <w:rStyle w:val="a0"/>
            <w:b w:val="0"/>
            <w:bCs w:val="0"/>
          </w:rPr>
          <w:t>м числе сроки ожидания оказания медицинской помощи в стационарных условиях, перечень мероприятий по профилактике заболеваний и формированию здорового образа жизни, осуществляемых в рамках Программы</w:t>
        </w:r>
      </w:hyperlink>
    </w:p>
    <w:p w:rsidR="00000000" w:rsidRDefault="0090124F">
      <w:pPr>
        <w:pStyle w:val="Heading1"/>
      </w:pPr>
      <w:hyperlink r:id="rId9" w:history="1">
        <w:r>
          <w:rPr>
            <w:rStyle w:val="a0"/>
            <w:b w:val="0"/>
            <w:bCs w:val="0"/>
          </w:rPr>
          <w:t>Пункт 5.13</w:t>
        </w:r>
      </w:hyperlink>
    </w:p>
    <w:p w:rsidR="00000000" w:rsidRDefault="0090124F">
      <w:r>
        <w:t xml:space="preserve">5.13. </w:t>
      </w:r>
      <w:r>
        <w:rPr>
          <w:rStyle w:val="a"/>
        </w:rPr>
        <w:t>Целевые значения критериев доступности и качества медицинской помощи, оказываемой в рамках Программы.</w:t>
      </w:r>
    </w:p>
    <w:p w:rsidR="00000000" w:rsidRDefault="0090124F">
      <w:r>
        <w:t>Программой устанавливаются целевые значения критериев доступности и качества медицинской помощи, на основе которых пров</w:t>
      </w:r>
      <w:r>
        <w:t>одится комплексная оценка уровня и динамики следующих показателей:</w:t>
      </w:r>
    </w:p>
    <w:p w:rsidR="00000000" w:rsidRDefault="0090124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6580"/>
        <w:gridCol w:w="1400"/>
        <w:gridCol w:w="15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N п/п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Наименование показателя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Значение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Heading1"/>
            </w:pPr>
            <w:r>
              <w:t>Критерии качества: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впервые выявленных заболеваний при профилактических медицинских осмотрах, в том числе в рамках диспансеризации, в общем количестве впервые в жизни зарегистрированных заболеваний в течение года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впервые выявленных заболеваний при профилакти</w:t>
            </w:r>
            <w:r>
              <w:t>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 xml:space="preserve">Доля впервые выявленных онкологических заболеваний при профилактических медицинских осмотрах, в том </w:t>
            </w:r>
            <w:r>
              <w:t>числе в рамках диспансеризации, в общем количестве впервые в жизни зарегистрированных онкологических заболеваний в течение года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4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впервые выявленных онкологических заболеваний при профилактических медицинских осмотрах, в том числе в рамках диспа</w:t>
            </w:r>
            <w:r>
              <w:t>нсеризации, от общего количества лиц, прошедших указанные осмотры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0,14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5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пациентов со злокачественными новообразованиями, взятых под диспансерное наблюдение, в общем количестве пациентов со злокачественными новообразованиями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6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 xml:space="preserve">Доля пациентов с инфарктом миокарда, госпитализированных в первые 12 часов от начала заболевания, в общем количестве госпитализированных </w:t>
            </w:r>
            <w:r>
              <w:lastRenderedPageBreak/>
              <w:t>пациентов с инфарктом миокарда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lastRenderedPageBreak/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7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пациентов с острым инфарктом миокарда, которым проведено стентирование коро</w:t>
            </w:r>
            <w:r>
              <w:t>нарных артерий, в общем количестве пациентов с острым инфарктом миокарда, имеющих показания к его проведению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8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пациентов с острым и повторным инфарктом миокарда, которым выездной 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</w:t>
            </w:r>
            <w:r>
              <w:t>цинская помощь выездными бригадами скорой медицинской помощи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9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пациентов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</w:t>
            </w:r>
            <w:r>
              <w:t>меющих показания к ее проведению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10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работающих граждан, состоящих на учете по поводу хронического неинфекционного заболевания, которым проведено диспансерное наблюдение работающего гражданина в соответствии с Программой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35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11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пациентов с острыми цереброваскулярными болезнями, госпитализированных в первые 6 часов от начала заболевания, в общем количестве госпитализированных в первичные сосудистые отделения или региональные сосудистые центры пациентов с острыми цереброваскул</w:t>
            </w:r>
            <w:r>
              <w:t>ярными болезнями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40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12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</w:t>
            </w:r>
            <w:r>
              <w:t>ые центры в первые 6 часов от начала заболевания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13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пациентов с острым ишемическим инсультом, которым проведена тромболитическая терапия, в общем количестве пациентов с острым ишемическим инсультом, госпитализированных в первичные сосудистые отд</w:t>
            </w:r>
            <w:r>
              <w:t>еления или региональные сосудистые центры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14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пациентов, получающих обезболивание в рамках оказания паллиативной медицинской помощи, в общем количестве пациентов, нуждающихся в обезболивании при оказании паллиативной медицинской помощи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15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нуждающихся в лечебном (энтеральном) питании при оказании паллиативной медицинской помощи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16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лиц репродук</w:t>
            </w:r>
            <w:r>
              <w:t>тивного возраста, прошедших диспансеризацию для оценки репродуктивного здоровья женщин и мужчин (отдельно по мужчинам и женщинам)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32/32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17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пациентов,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18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Число циклов</w:t>
            </w:r>
            <w:r>
              <w:t xml:space="preserve"> ЭКО, выполняемых медицинской организацией, в течение одного года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случаи лечения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</w:pPr>
            <w:r>
              <w:t>не менее 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19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случаев экстракорпорального оплодотворения, по результатам которого у женщины наступила беременность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30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20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женщин, у которых беременность после п</w:t>
            </w:r>
            <w:r>
              <w:t>рименения процедуры экстракорпорального 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21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22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Охват диспансерным наблюдением граждан, состоящих на учете в медицинско</w:t>
            </w:r>
            <w:r>
              <w:t>й организации с диагнозом "хроническая обструктивная болезнь легких"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23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24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Охват диспансерным наблюдением граждан, состоящих на учете в медицинской организации с диагнозом "гипертоническая болезнь"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25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Охват диспансерным наблюдением граждан, состоящих на учете в медицинской организации с диагнозом "сахарный диабет"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26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Количество пациентов с гепатитом C, получивших противовирусную терапию, на 100 тыс. населения в год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27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ветеранов боевых действий, получивших паллиативную медицинскую помощь и (или) лечебное (энтеральное) питание, из числа нуждающихся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28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пациентов, прооперированных в течение 2 дней после поступления в стационар по поводу перелома шейки бедра, от всех прооперированных по поводу указанного диагноза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Heading1"/>
            </w:pPr>
            <w:r>
              <w:t>Критерии доступности: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Удовлетворенность населения доступностью медицинской помощи, в том числе: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процент от числа опрошенных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- городского населения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- сельского населения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64,4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расходов на оказание медицинской помощи в условиях дневных стационаров в общих расходах на территориальную программу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расходов на оказание медицинской помощи в амбулаторных условиях в неотложной форме в общих расходах на территориальную программу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4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пациентов, получивших специализированную медицинскую помощь в стационарных условиях в федеральных медицински</w:t>
            </w:r>
            <w:r>
              <w:t>х организациях, в общем числе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5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посещений выездной патронажной службой на дому</w:t>
            </w:r>
            <w:r>
              <w:t xml:space="preserve"> для оказания паллиативной медицинской помощи детскому населению в общем количестве посещений по паллиативной медицинской помощи детскому населению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100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6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Число пациентов, которым оказана паллиативная медицинская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человек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7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Число пациентов, за</w:t>
            </w:r>
            <w:r>
              <w:t>регистрированных на территории субъекта Российской Федерации по месту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</w:t>
            </w:r>
            <w:r>
              <w:t>ашения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человек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8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пациентов, страдающих хроническими неинфекционными заболеваниями, взятых под диспансерное наблюдение, в общем количестве пациентов, страдающих хроническими неинфекционными заболеваниями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9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пациентов, находящихся в стацион</w:t>
            </w:r>
            <w:r>
              <w:t>арных организациях социального обслуживания и страдающих хроническими неинфекционными заболеваниями, получивших медицинскую помощь в рамках диспансерного наблюдения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10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граждан, обеспеченных лекарственными препаратами, в общем количестве льготных категорий граждан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11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Доля детей в возрасте от 2 до 17 лет с диагнозом "сахарный диабет", обеспеченных медицинскими изделиями для непрерывного мониторинга уровня глюкоз</w:t>
            </w:r>
            <w:r>
              <w:t>ы в крови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%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12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Число случаев лечения в стационарных условиях на одну занятую должность врача медицинского подразделения, оказывающего специализированную, в том числе высокотехнологичную, медицинскую помощь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случаи лечения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207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13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  <w:r>
              <w:t>Оперативная активность на одну занятую должность врача хирургической специальности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0124F">
            <w:pPr>
              <w:pStyle w:val="a1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90124F">
            <w:pPr>
              <w:pStyle w:val="a1"/>
              <w:jc w:val="center"/>
            </w:pPr>
            <w:r>
              <w:t>167</w:t>
            </w:r>
          </w:p>
        </w:tc>
      </w:tr>
    </w:tbl>
    <w:p w:rsidR="00000000" w:rsidRDefault="0090124F"/>
    <w:sectPr w:rsidR="00000000">
      <w:headerReference w:type="default" r:id="rId10"/>
      <w:footerReference w:type="default" r:id="rId11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0124F">
      <w:r>
        <w:separator/>
      </w:r>
    </w:p>
  </w:endnote>
  <w:endnote w:type="continuationSeparator" w:id="0">
    <w:p w:rsidR="00000000" w:rsidRDefault="0090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90124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11.04.2025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0124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Система </w:t>
          </w:r>
          <w:r>
            <w:rPr>
              <w:rFonts w:ascii="Times New Roman" w:hAnsi="Times New Roman" w:cs="Times New Roman"/>
              <w:sz w:val="20"/>
              <w:szCs w:val="20"/>
            </w:rPr>
            <w:t>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90124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0124F">
      <w:r>
        <w:separator/>
      </w:r>
    </w:p>
  </w:footnote>
  <w:footnote w:type="continuationSeparator" w:id="0">
    <w:p w:rsidR="00000000" w:rsidRDefault="009012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0124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Пензенской области от 28 декабря 2024 г. N 1106-пП "О…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124F"/>
    <w:rsid w:val="0090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9B9A17A0-2DDD-49CE-BBBB-9453DA11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bCs/>
      <w:color w:val="26282F"/>
    </w:rPr>
  </w:style>
  <w:style w:type="character" w:customStyle="1" w:styleId="a0">
    <w:name w:val="Гипертекстовая ссылка"/>
    <w:basedOn w:val="a"/>
    <w:uiPriority w:val="99"/>
    <w:rPr>
      <w:color w:val="106BBE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paragraph" w:customStyle="1" w:styleId="a1">
    <w:name w:val="Нормальный (таблица)"/>
    <w:basedOn w:val="Normal"/>
    <w:next w:val="Normal"/>
    <w:uiPriority w:val="99"/>
    <w:pPr>
      <w:ind w:firstLine="0"/>
    </w:pPr>
  </w:style>
  <w:style w:type="character" w:customStyle="1" w:styleId="a2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 CYR" w:hAnsi="Times New Roman CYR" w:cs="Times New Roman CYR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11257625/5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411257625/1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11257625/5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1418</Words>
  <Characters>8084</Characters>
  <Application>Microsoft Office Word</Application>
  <DocSecurity>4</DocSecurity>
  <Lines>67</Lines>
  <Paragraphs>18</Paragraphs>
  <ScaleCrop>false</ScaleCrop>
  <Company>НПП "Гарант-Сервис"</Company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dcterms:created xsi:type="dcterms:W3CDTF">2025-04-11T14:50:00Z</dcterms:created>
  <dcterms:modified xsi:type="dcterms:W3CDTF">2025-04-11T14:50:00Z</dcterms:modified>
</cp:coreProperties>
</file>